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A50A6" w14:textId="77777777" w:rsidR="004F0076" w:rsidRDefault="004F0076">
      <w:pPr>
        <w:suppressAutoHyphens/>
        <w:rPr>
          <w:rFonts w:ascii="Arial" w:hAnsi="Arial" w:cs="Arial"/>
          <w:b/>
          <w:bCs/>
          <w:lang w:val="en-US"/>
        </w:rPr>
      </w:pPr>
      <w:r>
        <w:rPr>
          <w:rFonts w:ascii="Arial" w:hAnsi="Arial" w:cs="Arial"/>
          <w:b/>
          <w:bCs/>
          <w:sz w:val="28"/>
          <w:szCs w:val="28"/>
          <w:u w:val="single"/>
          <w:lang w:val="en-US"/>
        </w:rPr>
        <w:t>Gastronorm – GDD 1/3 sealing lid</w:t>
      </w:r>
      <w:r>
        <w:rPr>
          <w:rFonts w:ascii="Arial" w:hAnsi="Arial" w:cs="Arial"/>
          <w:b/>
          <w:bCs/>
          <w:lang w:val="en-US"/>
        </w:rPr>
        <w:fldChar w:fldCharType="begin"/>
      </w:r>
      <w:r>
        <w:rPr>
          <w:rFonts w:ascii="Arial" w:hAnsi="Arial" w:cs="Arial"/>
          <w:b/>
          <w:bCs/>
          <w:lang w:val="en-US"/>
        </w:rPr>
        <w:instrText xml:space="preserve">PRIVATE </w:instrText>
      </w:r>
      <w:r>
        <w:rPr>
          <w:rFonts w:ascii="Arial" w:hAnsi="Arial" w:cs="Arial"/>
          <w:b/>
          <w:bCs/>
          <w:lang w:val="en-US"/>
        </w:rPr>
      </w:r>
      <w:r>
        <w:rPr>
          <w:rFonts w:ascii="Arial" w:hAnsi="Arial" w:cs="Arial"/>
          <w:b/>
          <w:bCs/>
          <w:lang w:val="en-US"/>
        </w:rPr>
        <w:fldChar w:fldCharType="end"/>
      </w:r>
    </w:p>
    <w:p w14:paraId="5574B5D6" w14:textId="77777777" w:rsidR="004F0076" w:rsidRDefault="004F0076">
      <w:pPr>
        <w:suppressAutoHyphens/>
        <w:rPr>
          <w:rFonts w:ascii="Arial" w:hAnsi="Arial" w:cs="Arial"/>
          <w:lang w:val="en-US"/>
        </w:rPr>
      </w:pPr>
    </w:p>
    <w:p w14:paraId="7970C228" w14:textId="77777777" w:rsidR="004F0076" w:rsidRDefault="004F0076">
      <w:pPr>
        <w:suppressAutoHyphens/>
        <w:rPr>
          <w:rFonts w:ascii="Arial" w:hAnsi="Arial" w:cs="Arial"/>
          <w:lang w:val="en-US"/>
        </w:rPr>
      </w:pPr>
      <w:r>
        <w:rPr>
          <w:rFonts w:ascii="Arial" w:hAnsi="Arial" w:cs="Arial"/>
          <w:b/>
          <w:bCs/>
          <w:lang w:val="en-US"/>
        </w:rPr>
        <w:t>Dimensions</w:t>
      </w:r>
    </w:p>
    <w:p w14:paraId="75D57C8D" w14:textId="77777777" w:rsidR="004F0076" w:rsidRDefault="004F0076">
      <w:pPr>
        <w:suppressAutoHyphens/>
        <w:rPr>
          <w:rFonts w:ascii="Arial" w:hAnsi="Arial" w:cs="Arial"/>
          <w:lang w:val="en-US"/>
        </w:rPr>
      </w:pPr>
    </w:p>
    <w:p w14:paraId="1A182F87" w14:textId="77777777" w:rsidR="004F0076" w:rsidRDefault="004F0076">
      <w:pPr>
        <w:tabs>
          <w:tab w:val="left" w:pos="1701"/>
        </w:tabs>
        <w:suppressAutoHyphens/>
        <w:rPr>
          <w:rFonts w:ascii="Arial" w:hAnsi="Arial" w:cs="Arial"/>
          <w:lang w:val="en-US"/>
        </w:rPr>
      </w:pPr>
      <w:r>
        <w:rPr>
          <w:rFonts w:ascii="Arial" w:hAnsi="Arial" w:cs="Arial"/>
          <w:lang w:val="en-US"/>
        </w:rPr>
        <w:t>Length:</w:t>
      </w:r>
      <w:r>
        <w:rPr>
          <w:rFonts w:ascii="Arial" w:hAnsi="Arial" w:cs="Arial"/>
          <w:lang w:val="en-US"/>
        </w:rPr>
        <w:tab/>
        <w:t>325 mm</w:t>
      </w:r>
    </w:p>
    <w:p w14:paraId="2CE3FCBA" w14:textId="77777777" w:rsidR="004F0076" w:rsidRDefault="004F0076">
      <w:pPr>
        <w:tabs>
          <w:tab w:val="left" w:pos="1701"/>
        </w:tabs>
        <w:suppressAutoHyphens/>
        <w:rPr>
          <w:rFonts w:ascii="Arial" w:hAnsi="Arial" w:cs="Arial"/>
          <w:lang w:val="en-US"/>
        </w:rPr>
      </w:pPr>
      <w:r>
        <w:rPr>
          <w:rFonts w:ascii="Arial" w:hAnsi="Arial" w:cs="Arial"/>
          <w:lang w:val="en-US"/>
        </w:rPr>
        <w:t>Width:</w:t>
      </w:r>
      <w:r>
        <w:rPr>
          <w:rFonts w:ascii="Arial" w:hAnsi="Arial" w:cs="Arial"/>
          <w:lang w:val="en-US"/>
        </w:rPr>
        <w:tab/>
        <w:t>176 mm</w:t>
      </w:r>
    </w:p>
    <w:p w14:paraId="41632544" w14:textId="77777777" w:rsidR="004F0076" w:rsidRDefault="004F0076">
      <w:pPr>
        <w:tabs>
          <w:tab w:val="left" w:pos="1701"/>
        </w:tabs>
        <w:suppressAutoHyphens/>
        <w:rPr>
          <w:rFonts w:ascii="Arial" w:hAnsi="Arial" w:cs="Arial"/>
          <w:lang w:val="en-US"/>
        </w:rPr>
      </w:pPr>
      <w:r>
        <w:rPr>
          <w:rFonts w:ascii="Arial" w:hAnsi="Arial" w:cs="Arial"/>
          <w:lang w:val="en-US"/>
        </w:rPr>
        <w:t>Height:</w:t>
      </w:r>
      <w:r>
        <w:rPr>
          <w:rFonts w:ascii="Arial" w:hAnsi="Arial" w:cs="Arial"/>
          <w:lang w:val="en-US"/>
        </w:rPr>
        <w:tab/>
        <w:t xml:space="preserve">  20 mm</w:t>
      </w:r>
    </w:p>
    <w:p w14:paraId="1399764D" w14:textId="77777777" w:rsidR="004F0076" w:rsidRDefault="004F0076">
      <w:pPr>
        <w:suppressAutoHyphens/>
        <w:rPr>
          <w:rFonts w:ascii="Arial" w:hAnsi="Arial" w:cs="Arial"/>
          <w:lang w:val="en-US"/>
        </w:rPr>
      </w:pPr>
      <w:r>
        <w:rPr>
          <w:rFonts w:ascii="Arial" w:hAnsi="Arial" w:cs="Arial"/>
          <w:lang w:val="en-US"/>
        </w:rPr>
        <w:t xml:space="preserve">  </w:t>
      </w:r>
    </w:p>
    <w:p w14:paraId="015C1E3A" w14:textId="77777777" w:rsidR="004F0076" w:rsidRDefault="004F0076">
      <w:pPr>
        <w:suppressAutoHyphens/>
        <w:rPr>
          <w:rFonts w:ascii="Arial" w:hAnsi="Arial" w:cs="Arial"/>
          <w:lang w:val="en-US"/>
        </w:rPr>
      </w:pPr>
      <w:r>
        <w:rPr>
          <w:rFonts w:ascii="Arial" w:hAnsi="Arial" w:cs="Arial"/>
          <w:lang w:val="en-US"/>
        </w:rPr>
        <w:t xml:space="preserve">  </w:t>
      </w:r>
    </w:p>
    <w:p w14:paraId="460037AA" w14:textId="77777777" w:rsidR="004F0076" w:rsidRDefault="004F0076">
      <w:pPr>
        <w:suppressAutoHyphens/>
        <w:rPr>
          <w:rFonts w:ascii="Arial" w:hAnsi="Arial" w:cs="Arial"/>
          <w:b/>
          <w:bCs/>
          <w:lang w:val="en-US"/>
        </w:rPr>
      </w:pPr>
      <w:r>
        <w:rPr>
          <w:rFonts w:ascii="Arial" w:hAnsi="Arial" w:cs="Arial"/>
          <w:b/>
          <w:bCs/>
          <w:lang w:val="en-US"/>
        </w:rPr>
        <w:t>Model</w:t>
      </w:r>
    </w:p>
    <w:p w14:paraId="11644F20" w14:textId="77777777" w:rsidR="004F0076" w:rsidRDefault="004F0076">
      <w:pPr>
        <w:pStyle w:val="toa"/>
        <w:tabs>
          <w:tab w:val="clear" w:pos="9000"/>
          <w:tab w:val="clear" w:pos="9360"/>
        </w:tabs>
        <w:rPr>
          <w:rFonts w:ascii="Arial" w:hAnsi="Arial" w:cs="Arial"/>
        </w:rPr>
      </w:pPr>
    </w:p>
    <w:p w14:paraId="503C3FD0" w14:textId="77777777" w:rsidR="004F0076" w:rsidRDefault="004F0076">
      <w:pPr>
        <w:pStyle w:val="toa"/>
        <w:tabs>
          <w:tab w:val="clear" w:pos="9000"/>
          <w:tab w:val="clear" w:pos="9360"/>
        </w:tabs>
        <w:rPr>
          <w:rFonts w:ascii="Arial" w:hAnsi="Arial" w:cs="Arial"/>
        </w:rPr>
      </w:pPr>
      <w:r>
        <w:rPr>
          <w:rFonts w:ascii="Arial" w:hAnsi="Arial" w:cs="Arial"/>
        </w:rPr>
        <w:t>The Gastronorm sealing lid consists of CNS 18/10</w:t>
      </w:r>
      <w:r w:rsidR="003D16D4">
        <w:rPr>
          <w:rFonts w:ascii="Arial" w:hAnsi="Arial" w:cs="Arial"/>
        </w:rPr>
        <w:t xml:space="preserve"> (AISI 304)</w:t>
      </w:r>
      <w:r>
        <w:rPr>
          <w:rFonts w:ascii="Arial" w:hAnsi="Arial" w:cs="Arial"/>
        </w:rPr>
        <w:t xml:space="preserve">, material number 1.4301 and is seamlessly deep-drawn. The all-round profile edge ensures an optimum fit of the lid on the respective Gastronorm container. The lid has been provided with raised areas on the surface up to the edge area for increased rigidity and stability. The gripping depression with tack-welded handle for easy lifting/setting down of the lid is located in the center of the GN lid. </w:t>
      </w:r>
    </w:p>
    <w:p w14:paraId="3268E974" w14:textId="77777777" w:rsidR="004F0076" w:rsidRDefault="004F0076">
      <w:pPr>
        <w:suppressAutoHyphens/>
        <w:rPr>
          <w:rFonts w:ascii="Arial" w:hAnsi="Arial" w:cs="Arial"/>
          <w:lang w:val="en-US"/>
        </w:rPr>
      </w:pPr>
    </w:p>
    <w:p w14:paraId="7DD0C747" w14:textId="77777777" w:rsidR="004F0076" w:rsidRDefault="004F0076">
      <w:pPr>
        <w:suppressAutoHyphens/>
        <w:rPr>
          <w:rFonts w:ascii="Arial" w:hAnsi="Arial" w:cs="Arial"/>
          <w:lang w:val="en-US"/>
        </w:rPr>
      </w:pPr>
      <w:r>
        <w:rPr>
          <w:rFonts w:ascii="Arial" w:hAnsi="Arial" w:cs="Arial"/>
          <w:lang w:val="en-US"/>
        </w:rPr>
        <w:t xml:space="preserve">The GN lid has been provided with a food-safe silicone seal for slosh-proof transport. The silicone seal is resistant to temperatures up to +180 °C and form-fitting with the GN lid edge. It consists of a permanent, physical bond between the stainless-steel lid and the silicone seal. The lid also features a ventilation hole (5 mm diameter). The ventilation hole ensures pressure compensation in the container and allows easy lifting/setting down of the lid. </w:t>
      </w:r>
    </w:p>
    <w:p w14:paraId="4D79DB37" w14:textId="77777777" w:rsidR="004F0076" w:rsidRDefault="004F0076">
      <w:pPr>
        <w:suppressAutoHyphens/>
        <w:rPr>
          <w:rFonts w:ascii="Arial" w:hAnsi="Arial" w:cs="Arial"/>
          <w:lang w:val="en-US"/>
        </w:rPr>
      </w:pPr>
      <w:r>
        <w:rPr>
          <w:rFonts w:ascii="Arial" w:hAnsi="Arial" w:cs="Arial"/>
          <w:lang w:val="en-US"/>
        </w:rPr>
        <w:t xml:space="preserve">  </w:t>
      </w:r>
    </w:p>
    <w:p w14:paraId="56DBA086" w14:textId="77777777" w:rsidR="004F0076" w:rsidRDefault="004F0076">
      <w:pPr>
        <w:suppressAutoHyphens/>
        <w:rPr>
          <w:rFonts w:ascii="Arial" w:hAnsi="Arial" w:cs="Arial"/>
          <w:lang w:val="en-US"/>
        </w:rPr>
      </w:pPr>
    </w:p>
    <w:p w14:paraId="42AA22D3" w14:textId="77777777" w:rsidR="004F0076" w:rsidRDefault="004F0076">
      <w:pPr>
        <w:suppressAutoHyphens/>
        <w:rPr>
          <w:rFonts w:ascii="Arial" w:hAnsi="Arial" w:cs="Arial"/>
          <w:b/>
          <w:bCs/>
          <w:lang w:val="en-US"/>
        </w:rPr>
      </w:pPr>
      <w:r>
        <w:rPr>
          <w:rFonts w:ascii="Arial" w:hAnsi="Arial" w:cs="Arial"/>
          <w:b/>
          <w:bCs/>
          <w:lang w:val="en-US"/>
        </w:rPr>
        <w:t>Technical data</w:t>
      </w:r>
    </w:p>
    <w:p w14:paraId="1406D2F2" w14:textId="77777777" w:rsidR="004F0076" w:rsidRDefault="004F0076">
      <w:pPr>
        <w:tabs>
          <w:tab w:val="left" w:pos="2268"/>
        </w:tabs>
        <w:suppressAutoHyphens/>
        <w:rPr>
          <w:rFonts w:ascii="Arial" w:hAnsi="Arial" w:cs="Arial"/>
          <w:lang w:val="en-US"/>
        </w:rPr>
      </w:pPr>
    </w:p>
    <w:p w14:paraId="64D73CAB" w14:textId="77777777" w:rsidR="004F0076" w:rsidRDefault="003D16D4">
      <w:pPr>
        <w:tabs>
          <w:tab w:val="left" w:pos="2268"/>
        </w:tabs>
        <w:suppressAutoHyphens/>
        <w:rPr>
          <w:rFonts w:ascii="Arial" w:hAnsi="Arial" w:cs="Arial"/>
          <w:lang w:val="en-US"/>
        </w:rPr>
      </w:pPr>
      <w:r>
        <w:rPr>
          <w:rFonts w:ascii="Arial" w:hAnsi="Arial" w:cs="Arial"/>
          <w:lang w:val="en-US"/>
        </w:rPr>
        <w:t>Material:</w:t>
      </w:r>
      <w:r>
        <w:rPr>
          <w:rFonts w:ascii="Arial" w:hAnsi="Arial" w:cs="Arial"/>
          <w:lang w:val="en-US"/>
        </w:rPr>
        <w:tab/>
        <w:t>CNS 18/10 (AISI 304)</w:t>
      </w:r>
      <w:r w:rsidR="004F0076">
        <w:rPr>
          <w:rFonts w:ascii="Arial" w:hAnsi="Arial" w:cs="Arial"/>
          <w:lang w:val="en-US"/>
        </w:rPr>
        <w:t xml:space="preserve"> - 1.4301</w:t>
      </w:r>
    </w:p>
    <w:p w14:paraId="303F5326" w14:textId="77777777" w:rsidR="004F0076" w:rsidRDefault="004F0076">
      <w:pPr>
        <w:tabs>
          <w:tab w:val="left" w:pos="2268"/>
        </w:tabs>
        <w:suppressAutoHyphens/>
        <w:rPr>
          <w:rFonts w:ascii="Arial" w:hAnsi="Arial" w:cs="Arial"/>
          <w:lang w:val="en-US"/>
        </w:rPr>
      </w:pPr>
      <w:r>
        <w:rPr>
          <w:rFonts w:ascii="Arial" w:hAnsi="Arial" w:cs="Arial"/>
          <w:lang w:val="en-US"/>
        </w:rPr>
        <w:tab/>
        <w:t>Silicone, color RAL 5000</w:t>
      </w:r>
    </w:p>
    <w:p w14:paraId="0865A948" w14:textId="77777777" w:rsidR="004F0076" w:rsidRDefault="004F0076">
      <w:pPr>
        <w:suppressAutoHyphens/>
        <w:rPr>
          <w:rFonts w:ascii="Arial" w:hAnsi="Arial" w:cs="Arial"/>
          <w:lang w:val="en-US"/>
        </w:rPr>
      </w:pPr>
      <w:r>
        <w:rPr>
          <w:rFonts w:ascii="Arial" w:hAnsi="Arial" w:cs="Arial"/>
          <w:lang w:val="en-US"/>
        </w:rPr>
        <w:t>Standards:</w:t>
      </w:r>
      <w:r>
        <w:rPr>
          <w:rFonts w:ascii="Arial" w:hAnsi="Arial" w:cs="Arial"/>
          <w:lang w:val="en-US"/>
        </w:rPr>
        <w:tab/>
      </w:r>
      <w:r>
        <w:rPr>
          <w:rFonts w:ascii="Arial" w:hAnsi="Arial" w:cs="Arial"/>
          <w:lang w:val="en-US"/>
        </w:rPr>
        <w:tab/>
        <w:t xml:space="preserve">  DIN EN 631</w:t>
      </w:r>
    </w:p>
    <w:p w14:paraId="3F1BE5C8" w14:textId="77777777" w:rsidR="000F7C0E" w:rsidRDefault="000F7C0E">
      <w:pPr>
        <w:suppressAutoHyphens/>
        <w:rPr>
          <w:rFonts w:ascii="Arial" w:hAnsi="Arial" w:cs="Arial"/>
          <w:lang w:val="en-US"/>
        </w:rPr>
      </w:pPr>
      <w:r>
        <w:rPr>
          <w:rFonts w:ascii="Arial" w:hAnsi="Arial" w:cs="Arial"/>
          <w:lang w:val="en-US"/>
        </w:rPr>
        <w:t>Weight:</w:t>
      </w:r>
      <w:r>
        <w:rPr>
          <w:rFonts w:ascii="Arial" w:hAnsi="Arial" w:cs="Arial"/>
          <w:lang w:val="en-US"/>
        </w:rPr>
        <w:tab/>
      </w:r>
      <w:r>
        <w:rPr>
          <w:rFonts w:ascii="Arial" w:hAnsi="Arial" w:cs="Arial"/>
          <w:lang w:val="en-US"/>
        </w:rPr>
        <w:tab/>
        <w:t xml:space="preserve">  0,</w:t>
      </w:r>
      <w:r w:rsidR="008017BE">
        <w:rPr>
          <w:rFonts w:ascii="Arial" w:hAnsi="Arial" w:cs="Arial"/>
          <w:lang w:val="en-US"/>
        </w:rPr>
        <w:t>36</w:t>
      </w:r>
      <w:r>
        <w:rPr>
          <w:rFonts w:ascii="Arial" w:hAnsi="Arial" w:cs="Arial"/>
          <w:lang w:val="en-US"/>
        </w:rPr>
        <w:t xml:space="preserve"> kg</w:t>
      </w:r>
    </w:p>
    <w:p w14:paraId="2C4AED18" w14:textId="77777777" w:rsidR="004F0076" w:rsidRDefault="004F0076">
      <w:pPr>
        <w:suppressAutoHyphens/>
        <w:rPr>
          <w:rFonts w:ascii="Arial" w:hAnsi="Arial" w:cs="Arial"/>
          <w:lang w:val="en-US"/>
        </w:rPr>
      </w:pPr>
    </w:p>
    <w:p w14:paraId="5176777A" w14:textId="77777777" w:rsidR="004F0076" w:rsidRDefault="004F0076">
      <w:pPr>
        <w:suppressAutoHyphens/>
        <w:rPr>
          <w:rFonts w:ascii="Arial" w:hAnsi="Arial" w:cs="Arial"/>
          <w:lang w:val="en-US"/>
        </w:rPr>
      </w:pPr>
    </w:p>
    <w:p w14:paraId="48D26148" w14:textId="77777777" w:rsidR="004F0076" w:rsidRDefault="004F0076">
      <w:pPr>
        <w:pStyle w:val="berschrift3"/>
        <w:tabs>
          <w:tab w:val="clear" w:pos="1701"/>
          <w:tab w:val="left" w:pos="-720"/>
          <w:tab w:val="left" w:pos="2552"/>
          <w:tab w:val="left" w:pos="2835"/>
          <w:tab w:val="left" w:pos="3402"/>
          <w:tab w:val="left" w:pos="6912"/>
        </w:tabs>
        <w:suppressAutoHyphens/>
        <w:ind w:right="-283"/>
        <w:rPr>
          <w:lang w:val="en-US"/>
        </w:rPr>
      </w:pPr>
      <w:r>
        <w:rPr>
          <w:lang w:val="en-US"/>
        </w:rPr>
        <w:t>Special features</w:t>
      </w:r>
    </w:p>
    <w:p w14:paraId="49EAD874" w14:textId="77777777" w:rsidR="004F0076" w:rsidRDefault="004F0076">
      <w:pPr>
        <w:suppressAutoHyphens/>
        <w:rPr>
          <w:rFonts w:ascii="Arial" w:hAnsi="Arial" w:cs="Arial"/>
          <w:lang w:val="en-US"/>
        </w:rPr>
      </w:pPr>
    </w:p>
    <w:p w14:paraId="517EB70D" w14:textId="77777777" w:rsidR="004F0076" w:rsidRDefault="004F0076">
      <w:pPr>
        <w:numPr>
          <w:ilvl w:val="0"/>
          <w:numId w:val="1"/>
        </w:numPr>
        <w:suppressAutoHyphens/>
        <w:rPr>
          <w:rFonts w:ascii="Arial" w:hAnsi="Arial" w:cs="Arial"/>
          <w:lang w:val="en-US"/>
        </w:rPr>
      </w:pPr>
      <w:r>
        <w:rPr>
          <w:rFonts w:ascii="Arial" w:hAnsi="Arial" w:cs="Arial"/>
          <w:lang w:val="en-US"/>
        </w:rPr>
        <w:t>Form-fitting seal</w:t>
      </w:r>
    </w:p>
    <w:p w14:paraId="0541508F" w14:textId="77777777" w:rsidR="004F0076" w:rsidRDefault="004F0076">
      <w:pPr>
        <w:numPr>
          <w:ilvl w:val="0"/>
          <w:numId w:val="1"/>
        </w:numPr>
        <w:suppressAutoHyphens/>
        <w:rPr>
          <w:rFonts w:ascii="Arial" w:hAnsi="Arial" w:cs="Arial"/>
          <w:lang w:val="en-US"/>
        </w:rPr>
      </w:pPr>
      <w:r>
        <w:rPr>
          <w:rFonts w:ascii="Arial" w:hAnsi="Arial" w:cs="Arial"/>
          <w:lang w:val="en-US"/>
        </w:rPr>
        <w:t>Permanent, physical bond between stainless-steel lid and silicone seal</w:t>
      </w:r>
    </w:p>
    <w:p w14:paraId="35BC2177" w14:textId="77777777" w:rsidR="004F0076" w:rsidRDefault="004F0076">
      <w:pPr>
        <w:suppressAutoHyphens/>
        <w:rPr>
          <w:rFonts w:ascii="Arial" w:hAnsi="Arial" w:cs="Arial"/>
          <w:lang w:val="en-US"/>
        </w:rPr>
      </w:pPr>
    </w:p>
    <w:p w14:paraId="0D5CAFD2" w14:textId="77777777" w:rsidR="004F0076" w:rsidRDefault="004F0076">
      <w:pPr>
        <w:suppressAutoHyphens/>
        <w:rPr>
          <w:rFonts w:ascii="Arial" w:hAnsi="Arial" w:cs="Arial"/>
          <w:lang w:val="en-US"/>
        </w:rPr>
      </w:pPr>
    </w:p>
    <w:p w14:paraId="37D1B9BF" w14:textId="77777777" w:rsidR="004F0076" w:rsidRDefault="004F0076">
      <w:pPr>
        <w:suppressAutoHyphens/>
        <w:rPr>
          <w:rFonts w:ascii="Arial" w:hAnsi="Arial" w:cs="Arial"/>
          <w:b/>
          <w:bCs/>
          <w:lang w:val="en-US"/>
        </w:rPr>
      </w:pPr>
      <w:r>
        <w:rPr>
          <w:rFonts w:ascii="Arial" w:hAnsi="Arial" w:cs="Arial"/>
          <w:b/>
          <w:bCs/>
          <w:lang w:val="en-US"/>
        </w:rPr>
        <w:br w:type="column"/>
      </w:r>
      <w:r>
        <w:rPr>
          <w:rFonts w:ascii="Arial" w:hAnsi="Arial" w:cs="Arial"/>
          <w:b/>
          <w:bCs/>
          <w:lang w:val="en-US"/>
        </w:rPr>
        <w:lastRenderedPageBreak/>
        <w:t>Make</w:t>
      </w:r>
    </w:p>
    <w:p w14:paraId="03CF9F8B" w14:textId="77777777" w:rsidR="004F0076" w:rsidRDefault="004F0076">
      <w:pPr>
        <w:suppressAutoHyphens/>
        <w:rPr>
          <w:rFonts w:ascii="Arial" w:hAnsi="Arial" w:cs="Arial"/>
          <w:b/>
          <w:bCs/>
          <w:lang w:val="en-US"/>
        </w:rPr>
      </w:pPr>
    </w:p>
    <w:p w14:paraId="4F285217" w14:textId="77777777" w:rsidR="004F0076" w:rsidRDefault="004F0076">
      <w:pPr>
        <w:tabs>
          <w:tab w:val="left" w:pos="2268"/>
        </w:tabs>
        <w:suppressAutoHyphens/>
        <w:rPr>
          <w:rFonts w:ascii="Arial" w:hAnsi="Arial" w:cs="Arial"/>
          <w:lang w:val="en-US"/>
        </w:rPr>
      </w:pPr>
      <w:r>
        <w:rPr>
          <w:rFonts w:ascii="Arial" w:hAnsi="Arial" w:cs="Arial"/>
          <w:lang w:val="en-US"/>
        </w:rPr>
        <w:t xml:space="preserve">Manufacturer:        </w:t>
      </w:r>
      <w:r>
        <w:rPr>
          <w:rFonts w:ascii="Arial" w:hAnsi="Arial" w:cs="Arial"/>
          <w:lang w:val="en-US"/>
        </w:rPr>
        <w:tab/>
      </w:r>
      <w:r w:rsidR="002A4E29" w:rsidRPr="002A4E29">
        <w:rPr>
          <w:rFonts w:ascii="Arial" w:hAnsi="Arial" w:cs="Arial"/>
          <w:lang w:val="en-US"/>
        </w:rPr>
        <w:t>B.PRO</w:t>
      </w:r>
    </w:p>
    <w:p w14:paraId="58E217D7" w14:textId="77777777" w:rsidR="004F0076" w:rsidRDefault="004F0076">
      <w:pPr>
        <w:tabs>
          <w:tab w:val="left" w:pos="2268"/>
        </w:tabs>
        <w:suppressAutoHyphens/>
        <w:rPr>
          <w:rFonts w:ascii="Arial" w:hAnsi="Arial" w:cs="Arial"/>
          <w:lang w:val="en-US"/>
        </w:rPr>
      </w:pPr>
      <w:r>
        <w:rPr>
          <w:rFonts w:ascii="Arial" w:hAnsi="Arial" w:cs="Arial"/>
          <w:lang w:val="en-US"/>
        </w:rPr>
        <w:t xml:space="preserve">Type:               </w:t>
      </w:r>
      <w:r>
        <w:rPr>
          <w:rFonts w:ascii="Arial" w:hAnsi="Arial" w:cs="Arial"/>
          <w:lang w:val="en-US"/>
        </w:rPr>
        <w:tab/>
        <w:t xml:space="preserve">GDD 1/3    </w:t>
      </w:r>
    </w:p>
    <w:p w14:paraId="74B98AFD" w14:textId="77777777" w:rsidR="004F0076" w:rsidRDefault="004F0076">
      <w:pPr>
        <w:suppressAutoHyphens/>
        <w:rPr>
          <w:rFonts w:ascii="Arial" w:hAnsi="Arial" w:cs="Arial"/>
          <w:lang w:val="en-US"/>
        </w:rPr>
      </w:pPr>
      <w:r>
        <w:rPr>
          <w:rFonts w:ascii="Arial" w:hAnsi="Arial" w:cs="Arial"/>
          <w:lang w:val="en-US"/>
        </w:rPr>
        <w:t>Order No.:</w:t>
      </w:r>
      <w:r>
        <w:rPr>
          <w:rFonts w:ascii="Arial" w:hAnsi="Arial" w:cs="Arial"/>
          <w:b/>
          <w:bCs/>
          <w:lang w:val="en-US"/>
        </w:rPr>
        <w:t xml:space="preserve">  </w:t>
      </w:r>
      <w:r>
        <w:rPr>
          <w:rFonts w:ascii="Arial" w:hAnsi="Arial" w:cs="Arial"/>
          <w:lang w:val="en-US"/>
        </w:rPr>
        <w:t xml:space="preserve">       </w:t>
      </w:r>
      <w:r>
        <w:rPr>
          <w:rFonts w:ascii="Arial" w:hAnsi="Arial" w:cs="Arial"/>
          <w:lang w:val="en-US"/>
        </w:rPr>
        <w:tab/>
        <w:t xml:space="preserve">  1550660</w:t>
      </w:r>
    </w:p>
    <w:sectPr w:rsidR="004F0076">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EA6BC" w14:textId="77777777" w:rsidR="0075791D" w:rsidRDefault="0075791D">
      <w:pPr>
        <w:spacing w:line="20" w:lineRule="exact"/>
      </w:pPr>
    </w:p>
  </w:endnote>
  <w:endnote w:type="continuationSeparator" w:id="0">
    <w:p w14:paraId="3CB8EC55" w14:textId="77777777" w:rsidR="0075791D" w:rsidRDefault="0075791D">
      <w:r>
        <w:t xml:space="preserve"> </w:t>
      </w:r>
    </w:p>
  </w:endnote>
  <w:endnote w:type="continuationNotice" w:id="1">
    <w:p w14:paraId="050E8693" w14:textId="77777777" w:rsidR="0075791D" w:rsidRDefault="0075791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F537B" w14:textId="77777777" w:rsidR="004F0076" w:rsidRDefault="004F0076">
    <w:pPr>
      <w:pStyle w:val="Fuzeile"/>
      <w:rPr>
        <w:rFonts w:ascii="Arial" w:hAnsi="Arial" w:cs="Arial"/>
        <w:sz w:val="16"/>
        <w:szCs w:val="16"/>
      </w:rPr>
    </w:pPr>
    <w:r>
      <w:rPr>
        <w:rFonts w:ascii="Arial" w:hAnsi="Arial" w:cs="Arial"/>
        <w:noProof/>
        <w:sz w:val="16"/>
        <w:szCs w:val="16"/>
      </w:rPr>
      <w:t xml:space="preserve">LV-Text GDD 1/3/ Version </w:t>
    </w:r>
    <w:r w:rsidR="008017BE">
      <w:rPr>
        <w:rFonts w:ascii="Arial" w:hAnsi="Arial" w:cs="Arial"/>
        <w:noProof/>
        <w:sz w:val="16"/>
        <w:szCs w:val="16"/>
      </w:rPr>
      <w:t>4</w:t>
    </w:r>
    <w:r>
      <w:rPr>
        <w:rFonts w:ascii="Arial" w:hAnsi="Arial" w:cs="Arial"/>
        <w:noProof/>
        <w:sz w:val="16"/>
        <w:szCs w:val="16"/>
      </w:rPr>
      <w:t xml:space="preserve">.0/ </w:t>
    </w:r>
    <w:r w:rsidR="000F7C0E">
      <w:rPr>
        <w:rFonts w:ascii="Arial" w:hAnsi="Arial" w:cs="Arial"/>
        <w:noProof/>
        <w:sz w:val="16"/>
        <w:szCs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5FDBB" w14:textId="77777777" w:rsidR="0075791D" w:rsidRDefault="0075791D">
      <w:r>
        <w:separator/>
      </w:r>
    </w:p>
  </w:footnote>
  <w:footnote w:type="continuationSeparator" w:id="0">
    <w:p w14:paraId="48EBED82" w14:textId="77777777" w:rsidR="0075791D" w:rsidRDefault="007579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multilevel"/>
    <w:tmpl w:val="23B8B6EA"/>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D16D4"/>
    <w:rsid w:val="000F7C0E"/>
    <w:rsid w:val="002A4E29"/>
    <w:rsid w:val="003D16D4"/>
    <w:rsid w:val="004F0076"/>
    <w:rsid w:val="005A14F2"/>
    <w:rsid w:val="0070336B"/>
    <w:rsid w:val="0075791D"/>
    <w:rsid w:val="008017BE"/>
    <w:rsid w:val="008A11BB"/>
    <w:rsid w:val="00A12CC7"/>
    <w:rsid w:val="00A408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6951ACE"/>
  <w15:chartTrackingRefBased/>
  <w15:docId w15:val="{20A6BD61-EBFC-450F-8DAC-7233D48F5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cs="Courier New"/>
      <w:snapToGrid w:val="0"/>
      <w:sz w:val="24"/>
      <w:szCs w:val="24"/>
    </w:rPr>
  </w:style>
  <w:style w:type="paragraph" w:styleId="berschrift3">
    <w:name w:val="heading 3"/>
    <w:basedOn w:val="Standard"/>
    <w:next w:val="Standard"/>
    <w:qFormat/>
    <w:pPr>
      <w:keepNext/>
      <w:tabs>
        <w:tab w:val="left" w:pos="1701"/>
      </w:tabs>
      <w:outlineLvl w:val="2"/>
    </w:pPr>
    <w:rPr>
      <w:rFonts w:ascii="Arial" w:hAnsi="Arial" w:cs="Arial"/>
      <w:b/>
      <w:bCs/>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autoRedefine/>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autoRedefine/>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autoRedefine/>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autoRedefine/>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autoRedefine/>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autoRedefine/>
    <w:semiHidden/>
    <w:pPr>
      <w:tabs>
        <w:tab w:val="left" w:pos="9000"/>
        <w:tab w:val="right" w:pos="9360"/>
      </w:tabs>
      <w:suppressAutoHyphens/>
      <w:ind w:left="720" w:hanging="720"/>
    </w:pPr>
    <w:rPr>
      <w:lang w:val="en-US"/>
    </w:rPr>
  </w:style>
  <w:style w:type="paragraph" w:styleId="Verzeichnis7">
    <w:name w:val="toc 7"/>
    <w:basedOn w:val="Standard"/>
    <w:next w:val="Standard"/>
    <w:autoRedefine/>
    <w:semiHidden/>
    <w:pPr>
      <w:suppressAutoHyphens/>
      <w:ind w:left="720" w:hanging="720"/>
    </w:pPr>
    <w:rPr>
      <w:lang w:val="en-US"/>
    </w:rPr>
  </w:style>
  <w:style w:type="paragraph" w:styleId="Verzeichnis8">
    <w:name w:val="toc 8"/>
    <w:basedOn w:val="Standard"/>
    <w:next w:val="Standard"/>
    <w:autoRedefine/>
    <w:semiHidden/>
    <w:pPr>
      <w:tabs>
        <w:tab w:val="left" w:pos="9000"/>
        <w:tab w:val="right" w:pos="9360"/>
      </w:tabs>
      <w:suppressAutoHyphens/>
      <w:ind w:left="720" w:hanging="720"/>
    </w:pPr>
    <w:rPr>
      <w:lang w:val="en-US"/>
    </w:rPr>
  </w:style>
  <w:style w:type="paragraph" w:styleId="Verzeichnis9">
    <w:name w:val="toc 9"/>
    <w:basedOn w:val="Standard"/>
    <w:next w:val="Standard"/>
    <w:autoRedefine/>
    <w:semiHidden/>
    <w:pPr>
      <w:tabs>
        <w:tab w:val="left" w:leader="dot" w:pos="9000"/>
        <w:tab w:val="right" w:pos="9360"/>
      </w:tabs>
      <w:suppressAutoHyphens/>
      <w:ind w:left="720" w:hanging="720"/>
    </w:pPr>
    <w:rPr>
      <w:lang w:val="en-US"/>
    </w:rPr>
  </w:style>
  <w:style w:type="paragraph" w:styleId="Index1">
    <w:name w:val="index 1"/>
    <w:basedOn w:val="Standard"/>
    <w:next w:val="Standard"/>
    <w:autoRedefine/>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autoRedefine/>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188</Words>
  <Characters>1189</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Tanner Translations GmbH+Co</Company>
  <LinksUpToDate>false</LinksUpToDate>
  <CharactersWithSpaces>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B.PRO</dc:subject>
  <dc:creator>Tanner Translations GmbH+Co</dc:creator>
  <cp:keywords/>
  <dc:description/>
  <cp:lastModifiedBy>DayWorker S.</cp:lastModifiedBy>
  <cp:revision>2</cp:revision>
  <dcterms:created xsi:type="dcterms:W3CDTF">2021-09-25T15:55:00Z</dcterms:created>
  <dcterms:modified xsi:type="dcterms:W3CDTF">2021-09-25T15:55:00Z</dcterms:modified>
</cp:coreProperties>
</file>